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90" w:rsidRPr="00EC3FC8" w:rsidRDefault="009C0B90" w:rsidP="009C0B90">
      <w:pPr>
        <w:pStyle w:val="BodyText"/>
        <w:rPr>
          <w:rFonts w:ascii="Cambria Math" w:hAnsi="Cambria Math"/>
          <w:b/>
          <w:szCs w:val="24"/>
        </w:rPr>
      </w:pPr>
      <w:r w:rsidRPr="00EC3FC8">
        <w:rPr>
          <w:rFonts w:ascii="Cambria Math" w:hAnsi="Cambria Math"/>
          <w:b/>
          <w:szCs w:val="24"/>
        </w:rPr>
        <w:t xml:space="preserve">Rational: </w:t>
      </w:r>
    </w:p>
    <w:p w:rsidR="009C0B90" w:rsidRPr="009C0B90" w:rsidRDefault="009C0B90" w:rsidP="009C0B90">
      <w:pPr>
        <w:pStyle w:val="BodyText"/>
        <w:rPr>
          <w:rFonts w:ascii="Cambria Math" w:hAnsi="Cambria Math"/>
          <w:szCs w:val="24"/>
        </w:rPr>
      </w:pPr>
      <w:r w:rsidRPr="009C0B90">
        <w:rPr>
          <w:rFonts w:ascii="Cambria Math" w:hAnsi="Cambria Math"/>
          <w:szCs w:val="24"/>
        </w:rPr>
        <w:t>This chapter is part review and part new concepts of functions, evaluation of functions, domains, vertical line test, symmetry, intercepts, continuity, end behavior of graphs, extrema, function transformations, operations on functions and inverses.</w:t>
      </w:r>
    </w:p>
    <w:p w:rsidR="009C0B90" w:rsidRPr="009C0B90" w:rsidRDefault="009C0B90" w:rsidP="009C0B90">
      <w:pPr>
        <w:pStyle w:val="BodyText"/>
        <w:rPr>
          <w:rFonts w:ascii="Cambria Math" w:hAnsi="Cambria Math"/>
          <w:szCs w:val="24"/>
          <w:u w:val="single"/>
        </w:rPr>
      </w:pPr>
    </w:p>
    <w:p w:rsidR="009C0B90" w:rsidRPr="00EC3FC8" w:rsidRDefault="009C0B90" w:rsidP="009C0B90">
      <w:pPr>
        <w:pStyle w:val="BodyText"/>
        <w:rPr>
          <w:rFonts w:ascii="Cambria Math" w:hAnsi="Cambria Math"/>
          <w:b/>
          <w:szCs w:val="24"/>
          <w:u w:val="single"/>
        </w:rPr>
      </w:pPr>
      <w:bookmarkStart w:id="0" w:name="_GoBack"/>
      <w:r w:rsidRPr="00EC3FC8">
        <w:rPr>
          <w:rFonts w:ascii="Cambria Math" w:hAnsi="Cambria Math"/>
          <w:b/>
          <w:szCs w:val="24"/>
          <w:u w:val="single"/>
        </w:rPr>
        <w:t xml:space="preserve">Essential question: </w:t>
      </w:r>
    </w:p>
    <w:bookmarkEnd w:id="0"/>
    <w:p w:rsidR="009C0B90" w:rsidRPr="00AD1DEA" w:rsidRDefault="009C0B90" w:rsidP="009C0B90">
      <w:pPr>
        <w:pStyle w:val="BodyText"/>
        <w:rPr>
          <w:rFonts w:ascii="Cambria Math" w:hAnsi="Cambria Math"/>
          <w:szCs w:val="24"/>
        </w:rPr>
      </w:pPr>
      <w:r w:rsidRPr="00AD1DEA">
        <w:rPr>
          <w:rFonts w:ascii="Cambria Math" w:hAnsi="Cambria Math"/>
          <w:szCs w:val="24"/>
        </w:rPr>
        <w:t xml:space="preserve">How </w:t>
      </w:r>
      <w:proofErr w:type="gramStart"/>
      <w:r w:rsidRPr="00AD1DEA">
        <w:rPr>
          <w:rFonts w:ascii="Cambria Math" w:hAnsi="Cambria Math"/>
          <w:szCs w:val="24"/>
        </w:rPr>
        <w:t>are characteristics of functions and graphs related</w:t>
      </w:r>
      <w:proofErr w:type="gramEnd"/>
      <w:r w:rsidRPr="00AD1DEA">
        <w:rPr>
          <w:rFonts w:ascii="Cambria Math" w:hAnsi="Cambria Math"/>
          <w:szCs w:val="24"/>
        </w:rPr>
        <w:t>?</w:t>
      </w:r>
    </w:p>
    <w:p w:rsidR="009C0B90" w:rsidRDefault="009C0B90" w:rsidP="009C0B90">
      <w:pPr>
        <w:rPr>
          <w:rFonts w:ascii="Cambria Math" w:hAnsi="Cambria Math"/>
          <w:sz w:val="24"/>
          <w:szCs w:val="24"/>
        </w:rPr>
      </w:pPr>
    </w:p>
    <w:p w:rsidR="00C73566" w:rsidRPr="00EC3FC8" w:rsidRDefault="00C73566" w:rsidP="009C0B90">
      <w:pPr>
        <w:rPr>
          <w:rFonts w:ascii="Cambria Math" w:hAnsi="Cambria Math"/>
          <w:b/>
          <w:sz w:val="24"/>
          <w:szCs w:val="24"/>
        </w:rPr>
      </w:pPr>
      <w:r w:rsidRPr="00EC3FC8">
        <w:rPr>
          <w:rFonts w:ascii="Cambria Math" w:hAnsi="Cambria Math"/>
          <w:b/>
          <w:sz w:val="24"/>
          <w:szCs w:val="24"/>
        </w:rPr>
        <w:t>Open Labs:</w:t>
      </w:r>
    </w:p>
    <w:p w:rsidR="00C73566" w:rsidRDefault="00B52B08" w:rsidP="00B52B08">
      <w:pPr>
        <w:pStyle w:val="ListParagraph"/>
        <w:numPr>
          <w:ilvl w:val="0"/>
          <w:numId w:val="14"/>
        </w:numPr>
        <w:rPr>
          <w:szCs w:val="24"/>
        </w:rPr>
      </w:pPr>
      <w:r>
        <w:rPr>
          <w:szCs w:val="24"/>
        </w:rPr>
        <w:t>Find the domain and range of graphs.  (there are only two sets of graphs in Mrs. Albertson’s room)</w:t>
      </w:r>
    </w:p>
    <w:p w:rsidR="00B52B08" w:rsidRPr="00B52B08" w:rsidRDefault="00B52B08" w:rsidP="00B52B08">
      <w:pPr>
        <w:pStyle w:val="ListParagraph"/>
        <w:numPr>
          <w:ilvl w:val="0"/>
          <w:numId w:val="14"/>
        </w:numPr>
        <w:rPr>
          <w:szCs w:val="24"/>
        </w:rPr>
      </w:pPr>
      <w:r>
        <w:rPr>
          <w:szCs w:val="24"/>
        </w:rPr>
        <w:t>Circuit Training – Operations with Functions</w:t>
      </w:r>
    </w:p>
    <w:p w:rsidR="00C73566" w:rsidRPr="009C0B90" w:rsidRDefault="00C73566" w:rsidP="009C0B90">
      <w:pPr>
        <w:rPr>
          <w:rFonts w:ascii="Cambria Math" w:hAnsi="Cambria Mat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0"/>
        <w:gridCol w:w="1188"/>
      </w:tblGrid>
      <w:tr w:rsidR="009C0B90" w:rsidRPr="009C0B90" w:rsidTr="00C23225">
        <w:tc>
          <w:tcPr>
            <w:tcW w:w="4068" w:type="dxa"/>
          </w:tcPr>
          <w:p w:rsidR="009C0B90" w:rsidRPr="009C0B90" w:rsidRDefault="009C0B90" w:rsidP="00C23225">
            <w:pPr>
              <w:pStyle w:val="Heading2"/>
              <w:rPr>
                <w:rFonts w:ascii="Cambria Math" w:hAnsi="Cambria Math"/>
                <w:szCs w:val="24"/>
              </w:rPr>
            </w:pPr>
            <w:r w:rsidRPr="009C0B90">
              <w:rPr>
                <w:rFonts w:ascii="Cambria Math" w:hAnsi="Cambria Math"/>
                <w:szCs w:val="24"/>
              </w:rPr>
              <w:t>Lesson/Objectives</w:t>
            </w:r>
          </w:p>
        </w:tc>
        <w:tc>
          <w:tcPr>
            <w:tcW w:w="3600" w:type="dxa"/>
          </w:tcPr>
          <w:p w:rsidR="009C0B90" w:rsidRPr="009C0B90" w:rsidRDefault="009C0B90" w:rsidP="00C23225">
            <w:pPr>
              <w:pStyle w:val="Heading2"/>
              <w:rPr>
                <w:rFonts w:ascii="Cambria Math" w:hAnsi="Cambria Math"/>
                <w:szCs w:val="24"/>
              </w:rPr>
            </w:pPr>
            <w:r w:rsidRPr="009C0B90">
              <w:rPr>
                <w:rFonts w:ascii="Cambria Math" w:hAnsi="Cambria Math"/>
                <w:szCs w:val="24"/>
              </w:rPr>
              <w:t>Practice Problems/ACT</w:t>
            </w:r>
          </w:p>
        </w:tc>
        <w:tc>
          <w:tcPr>
            <w:tcW w:w="1188" w:type="dxa"/>
          </w:tcPr>
          <w:p w:rsidR="009C0B90" w:rsidRPr="009C0B90" w:rsidRDefault="009C0B90" w:rsidP="00C23225">
            <w:pPr>
              <w:pStyle w:val="Heading2"/>
              <w:rPr>
                <w:rFonts w:ascii="Cambria Math" w:hAnsi="Cambria Math"/>
                <w:szCs w:val="24"/>
              </w:rPr>
            </w:pPr>
            <w:r w:rsidRPr="009C0B90">
              <w:rPr>
                <w:rFonts w:ascii="Cambria Math" w:hAnsi="Cambria Math"/>
                <w:szCs w:val="24"/>
              </w:rPr>
              <w:t>Due Date</w:t>
            </w:r>
          </w:p>
        </w:tc>
      </w:tr>
      <w:tr w:rsidR="009C0B90" w:rsidRPr="009C0B90" w:rsidTr="00C23225">
        <w:tc>
          <w:tcPr>
            <w:tcW w:w="4068" w:type="dxa"/>
          </w:tcPr>
          <w:p w:rsidR="009C0B90" w:rsidRPr="009C0B90" w:rsidRDefault="009C0B90" w:rsidP="00C23225">
            <w:pPr>
              <w:pStyle w:val="BodyText2"/>
              <w:rPr>
                <w:rFonts w:ascii="Cambria Math" w:hAnsi="Cambria Math"/>
                <w:szCs w:val="24"/>
              </w:rPr>
            </w:pPr>
            <w:r w:rsidRPr="009C0B90">
              <w:rPr>
                <w:rFonts w:ascii="Cambria Math" w:hAnsi="Cambria Math"/>
                <w:szCs w:val="24"/>
              </w:rPr>
              <w:t>Test over Summer Packet in the Testing Center</w:t>
            </w:r>
          </w:p>
        </w:tc>
        <w:tc>
          <w:tcPr>
            <w:tcW w:w="3600" w:type="dxa"/>
          </w:tcPr>
          <w:p w:rsidR="009C0B90" w:rsidRPr="009C0B90" w:rsidRDefault="009C0B90" w:rsidP="00C23225">
            <w:pPr>
              <w:pStyle w:val="Heading3"/>
              <w:numPr>
                <w:ilvl w:val="0"/>
                <w:numId w:val="0"/>
              </w:numPr>
              <w:rPr>
                <w:rFonts w:ascii="Cambria Math" w:hAnsi="Cambria Math"/>
                <w:szCs w:val="24"/>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9C0B90">
            <w:pPr>
              <w:numPr>
                <w:ilvl w:val="1"/>
                <w:numId w:val="2"/>
              </w:numPr>
              <w:rPr>
                <w:rFonts w:ascii="Cambria Math" w:hAnsi="Cambria Math"/>
                <w:sz w:val="24"/>
                <w:szCs w:val="24"/>
              </w:rPr>
            </w:pPr>
            <w:r w:rsidRPr="009C0B90">
              <w:rPr>
                <w:rFonts w:ascii="Cambria Math" w:hAnsi="Cambria Math"/>
                <w:b/>
                <w:sz w:val="24"/>
                <w:szCs w:val="24"/>
              </w:rPr>
              <w:t>–Functions</w:t>
            </w:r>
          </w:p>
          <w:p w:rsidR="009C0B90" w:rsidRPr="009C0B90" w:rsidRDefault="009C0B90" w:rsidP="009C0B90">
            <w:pPr>
              <w:rPr>
                <w:rFonts w:ascii="Cambria Math" w:hAnsi="Cambria Math"/>
                <w:b/>
                <w:color w:val="538135" w:themeColor="accent6" w:themeShade="BF"/>
                <w:sz w:val="24"/>
                <w:szCs w:val="24"/>
              </w:rPr>
            </w:pPr>
            <w:r w:rsidRPr="009C0B90">
              <w:rPr>
                <w:rFonts w:ascii="Cambria Math" w:hAnsi="Cambria Math"/>
                <w:b/>
                <w:color w:val="538135" w:themeColor="accent6" w:themeShade="BF"/>
                <w:sz w:val="24"/>
                <w:szCs w:val="24"/>
              </w:rPr>
              <w:t>Objectives</w:t>
            </w:r>
          </w:p>
          <w:p w:rsidR="009C0B90" w:rsidRPr="009C0B90" w:rsidRDefault="009C0B90" w:rsidP="009C0B90">
            <w:pPr>
              <w:pStyle w:val="ListParagraph"/>
              <w:numPr>
                <w:ilvl w:val="0"/>
                <w:numId w:val="8"/>
              </w:numPr>
              <w:rPr>
                <w:b/>
                <w:color w:val="538135" w:themeColor="accent6" w:themeShade="BF"/>
                <w:szCs w:val="24"/>
              </w:rPr>
            </w:pPr>
            <w:r w:rsidRPr="009C0B90">
              <w:rPr>
                <w:b/>
                <w:color w:val="538135" w:themeColor="accent6" w:themeShade="BF"/>
                <w:szCs w:val="24"/>
              </w:rPr>
              <w:t xml:space="preserve">Describe subsets of real numbers. </w:t>
            </w:r>
          </w:p>
          <w:p w:rsidR="009C0B90" w:rsidRPr="00C73566" w:rsidRDefault="009C0B90" w:rsidP="00C23225">
            <w:pPr>
              <w:pStyle w:val="ListParagraph"/>
              <w:numPr>
                <w:ilvl w:val="0"/>
                <w:numId w:val="8"/>
              </w:numPr>
              <w:rPr>
                <w:b/>
                <w:color w:val="538135" w:themeColor="accent6" w:themeShade="BF"/>
                <w:szCs w:val="24"/>
              </w:rPr>
            </w:pPr>
            <w:r w:rsidRPr="009C0B90">
              <w:rPr>
                <w:b/>
                <w:color w:val="538135" w:themeColor="accent6" w:themeShade="BF"/>
                <w:szCs w:val="24"/>
              </w:rPr>
              <w:t xml:space="preserve">Identify and evaluate functions and state their domain. </w:t>
            </w:r>
          </w:p>
        </w:tc>
        <w:tc>
          <w:tcPr>
            <w:tcW w:w="3600" w:type="dxa"/>
          </w:tcPr>
          <w:p w:rsidR="009C0B90" w:rsidRPr="009C0B90" w:rsidRDefault="009C0B90" w:rsidP="009C0B90">
            <w:pPr>
              <w:rPr>
                <w:rFonts w:ascii="Cambria Math" w:hAnsi="Cambria Math"/>
                <w:sz w:val="24"/>
                <w:szCs w:val="24"/>
              </w:rPr>
            </w:pPr>
            <w:r w:rsidRPr="009C0B90">
              <w:rPr>
                <w:rFonts w:ascii="Cambria Math" w:hAnsi="Cambria Math"/>
                <w:sz w:val="24"/>
                <w:szCs w:val="24"/>
              </w:rPr>
              <w:t>Page 9 # 5, 9, 11, 15-26, 29, 30, 33, 38, 48, 53, 64, 65, 68, 73, 82</w:t>
            </w:r>
          </w:p>
          <w:p w:rsidR="009C0B90" w:rsidRPr="009C0B90" w:rsidRDefault="009C0B90" w:rsidP="009C0B90">
            <w:pPr>
              <w:rPr>
                <w:rFonts w:ascii="Cambria Math" w:hAnsi="Cambria Math"/>
                <w:sz w:val="24"/>
                <w:szCs w:val="24"/>
              </w:rPr>
            </w:pPr>
            <w:r w:rsidRPr="009C0B90">
              <w:rPr>
                <w:rFonts w:ascii="Cambria Math" w:hAnsi="Cambria Math"/>
                <w:sz w:val="24"/>
                <w:szCs w:val="24"/>
              </w:rPr>
              <w:t>ACT Review: 107-110</w:t>
            </w:r>
          </w:p>
          <w:p w:rsidR="009C0B90" w:rsidRPr="009C0B90" w:rsidRDefault="009C0B90" w:rsidP="009C0B90">
            <w:pPr>
              <w:pStyle w:val="Heading3"/>
              <w:numPr>
                <w:ilvl w:val="0"/>
                <w:numId w:val="0"/>
              </w:numPr>
              <w:ind w:left="375" w:hanging="375"/>
              <w:rPr>
                <w:rFonts w:ascii="Cambria Math" w:hAnsi="Cambria Math"/>
                <w:szCs w:val="24"/>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rPr>
                <w:rFonts w:ascii="Cambria Math" w:hAnsi="Cambria Math"/>
                <w:sz w:val="24"/>
                <w:szCs w:val="24"/>
              </w:rPr>
            </w:pPr>
            <w:r w:rsidRPr="009C0B90">
              <w:rPr>
                <w:rFonts w:ascii="Cambria Math" w:hAnsi="Cambria Math"/>
                <w:b/>
                <w:sz w:val="24"/>
                <w:szCs w:val="24"/>
              </w:rPr>
              <w:t>1-2 – Analyzing Graphs of Functions and Relations</w:t>
            </w:r>
          </w:p>
          <w:p w:rsidR="009C0B90" w:rsidRPr="009C0B90" w:rsidRDefault="009C0B90" w:rsidP="009C0B90">
            <w:pPr>
              <w:rPr>
                <w:rFonts w:ascii="Cambria Math" w:hAnsi="Cambria Math"/>
                <w:b/>
                <w:color w:val="538135" w:themeColor="accent6" w:themeShade="BF"/>
                <w:sz w:val="24"/>
                <w:szCs w:val="24"/>
              </w:rPr>
            </w:pPr>
            <w:r w:rsidRPr="009C0B90">
              <w:rPr>
                <w:rFonts w:ascii="Cambria Math" w:hAnsi="Cambria Math"/>
                <w:b/>
                <w:color w:val="538135" w:themeColor="accent6" w:themeShade="BF"/>
                <w:sz w:val="24"/>
                <w:szCs w:val="24"/>
              </w:rPr>
              <w:t>Objectives</w:t>
            </w:r>
          </w:p>
          <w:p w:rsidR="009C0B90" w:rsidRPr="009C0B90" w:rsidRDefault="009C0B90" w:rsidP="009C0B90">
            <w:pPr>
              <w:pStyle w:val="ListParagraph"/>
              <w:numPr>
                <w:ilvl w:val="0"/>
                <w:numId w:val="9"/>
              </w:numPr>
              <w:rPr>
                <w:b/>
                <w:color w:val="538135" w:themeColor="accent6" w:themeShade="BF"/>
                <w:szCs w:val="24"/>
              </w:rPr>
            </w:pPr>
            <w:r w:rsidRPr="009C0B90">
              <w:rPr>
                <w:b/>
                <w:color w:val="538135" w:themeColor="accent6" w:themeShade="BF"/>
                <w:szCs w:val="24"/>
              </w:rPr>
              <w:t>Use graphs of functions to estimate function values and find domain, ranges, y-intercepts, and zeros of functions</w:t>
            </w:r>
          </w:p>
          <w:p w:rsidR="009C0B90" w:rsidRPr="00C73566" w:rsidRDefault="009C0B90" w:rsidP="00C23225">
            <w:pPr>
              <w:pStyle w:val="ListParagraph"/>
              <w:numPr>
                <w:ilvl w:val="0"/>
                <w:numId w:val="9"/>
              </w:numPr>
              <w:rPr>
                <w:b/>
                <w:color w:val="538135" w:themeColor="accent6" w:themeShade="BF"/>
                <w:szCs w:val="24"/>
              </w:rPr>
            </w:pPr>
            <w:r w:rsidRPr="009C0B90">
              <w:rPr>
                <w:b/>
                <w:color w:val="538135" w:themeColor="accent6" w:themeShade="BF"/>
                <w:szCs w:val="24"/>
              </w:rPr>
              <w:t xml:space="preserve">Explore symmetries of graphs, and identify even and odd functions. </w:t>
            </w:r>
          </w:p>
        </w:tc>
        <w:tc>
          <w:tcPr>
            <w:tcW w:w="3600" w:type="dxa"/>
          </w:tcPr>
          <w:p w:rsidR="009C0B90" w:rsidRPr="009C0B90" w:rsidRDefault="009C0B90" w:rsidP="00C23225">
            <w:pPr>
              <w:rPr>
                <w:rFonts w:ascii="Cambria Math" w:hAnsi="Cambria Math"/>
                <w:sz w:val="24"/>
                <w:szCs w:val="24"/>
              </w:rPr>
            </w:pPr>
            <w:r w:rsidRPr="009C0B90">
              <w:rPr>
                <w:rFonts w:ascii="Cambria Math" w:hAnsi="Cambria Math"/>
                <w:sz w:val="24"/>
                <w:szCs w:val="24"/>
              </w:rPr>
              <w:t>Page 19 # 3, 7, 17, 19, 21-22, state even, odd, or neither for 25-33 odd, check algebraically 35-41 odd, 71, 73 ACT Review: 107-110</w:t>
            </w: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rPr>
                <w:rFonts w:ascii="Cambria Math" w:hAnsi="Cambria Math"/>
                <w:b/>
                <w:sz w:val="24"/>
                <w:szCs w:val="24"/>
              </w:rPr>
            </w:pPr>
            <w:r w:rsidRPr="009C0B90">
              <w:rPr>
                <w:rFonts w:ascii="Cambria Math" w:hAnsi="Cambria Math"/>
                <w:b/>
                <w:sz w:val="24"/>
                <w:szCs w:val="24"/>
              </w:rPr>
              <w:t>1-3 – Continuity, End Behavior and Limits</w:t>
            </w:r>
          </w:p>
          <w:p w:rsidR="009C0B90" w:rsidRPr="009C0B90" w:rsidRDefault="009C0B90" w:rsidP="009C0B90">
            <w:pPr>
              <w:rPr>
                <w:rFonts w:ascii="Cambria Math" w:hAnsi="Cambria Math"/>
                <w:b/>
                <w:color w:val="538135" w:themeColor="accent6" w:themeShade="BF"/>
                <w:sz w:val="24"/>
                <w:szCs w:val="24"/>
              </w:rPr>
            </w:pPr>
            <w:r w:rsidRPr="009C0B90">
              <w:rPr>
                <w:rFonts w:ascii="Cambria Math" w:hAnsi="Cambria Math"/>
                <w:b/>
                <w:color w:val="538135" w:themeColor="accent6" w:themeShade="BF"/>
                <w:sz w:val="24"/>
                <w:szCs w:val="24"/>
              </w:rPr>
              <w:t>Objectives</w:t>
            </w:r>
          </w:p>
          <w:p w:rsidR="009C0B90" w:rsidRPr="009C0B90" w:rsidRDefault="009C0B90" w:rsidP="009C0B90">
            <w:pPr>
              <w:pStyle w:val="ListParagraph"/>
              <w:numPr>
                <w:ilvl w:val="0"/>
                <w:numId w:val="10"/>
              </w:numPr>
              <w:rPr>
                <w:b/>
                <w:color w:val="538135" w:themeColor="accent6" w:themeShade="BF"/>
                <w:szCs w:val="24"/>
              </w:rPr>
            </w:pPr>
            <w:r w:rsidRPr="009C0B90">
              <w:rPr>
                <w:b/>
                <w:color w:val="538135" w:themeColor="accent6" w:themeShade="BF"/>
                <w:szCs w:val="24"/>
              </w:rPr>
              <w:t xml:space="preserve">Use limits to determine the continuity of a function and apply the Intermediate Value Theorem to continuous functions. </w:t>
            </w:r>
          </w:p>
          <w:p w:rsidR="009C0B90" w:rsidRPr="00C73566" w:rsidRDefault="009C0B90" w:rsidP="00C23225">
            <w:pPr>
              <w:pStyle w:val="ListParagraph"/>
              <w:numPr>
                <w:ilvl w:val="0"/>
                <w:numId w:val="10"/>
              </w:numPr>
              <w:rPr>
                <w:b/>
                <w:color w:val="538135" w:themeColor="accent6" w:themeShade="BF"/>
                <w:szCs w:val="24"/>
              </w:rPr>
            </w:pPr>
            <w:r w:rsidRPr="009C0B90">
              <w:rPr>
                <w:b/>
                <w:color w:val="538135" w:themeColor="accent6" w:themeShade="BF"/>
                <w:szCs w:val="24"/>
              </w:rPr>
              <w:t xml:space="preserve">Use limits to describe end behavior of functions. </w:t>
            </w:r>
          </w:p>
        </w:tc>
        <w:tc>
          <w:tcPr>
            <w:tcW w:w="3600" w:type="dxa"/>
          </w:tcPr>
          <w:p w:rsidR="009C0B90" w:rsidRPr="009C0B90" w:rsidRDefault="009C0B90" w:rsidP="009C0B90">
            <w:pPr>
              <w:rPr>
                <w:rFonts w:ascii="Cambria Math" w:hAnsi="Cambria Math"/>
                <w:sz w:val="24"/>
                <w:szCs w:val="24"/>
              </w:rPr>
            </w:pPr>
            <w:r w:rsidRPr="009C0B90">
              <w:rPr>
                <w:rFonts w:ascii="Cambria Math" w:hAnsi="Cambria Math"/>
                <w:sz w:val="24"/>
                <w:szCs w:val="24"/>
              </w:rPr>
              <w:t xml:space="preserve">Page 30 # 1, 4, 9, 11, 13, 15, 19-20, 23-25, 31, 43, 46, 61, ACT Review: 80-82     </w:t>
            </w: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pStyle w:val="BodyText2"/>
              <w:rPr>
                <w:rFonts w:ascii="Cambria Math" w:hAnsi="Cambria Math"/>
                <w:szCs w:val="24"/>
              </w:rPr>
            </w:pPr>
            <w:r w:rsidRPr="009C0B90">
              <w:rPr>
                <w:rFonts w:ascii="Cambria Math" w:hAnsi="Cambria Math"/>
                <w:szCs w:val="24"/>
              </w:rPr>
              <w:lastRenderedPageBreak/>
              <w:t>1-4 – Extrema and Average Rates of Change</w:t>
            </w:r>
          </w:p>
          <w:p w:rsidR="009C0B90" w:rsidRPr="009C0B90" w:rsidRDefault="009C0B90" w:rsidP="009C0B90">
            <w:pPr>
              <w:rPr>
                <w:color w:val="538135" w:themeColor="accent6" w:themeShade="BF"/>
              </w:rPr>
            </w:pPr>
            <w:r w:rsidRPr="009C0B90">
              <w:rPr>
                <w:color w:val="538135" w:themeColor="accent6" w:themeShade="BF"/>
              </w:rPr>
              <w:t>Objectives</w:t>
            </w:r>
          </w:p>
          <w:p w:rsidR="009C0B90" w:rsidRPr="009C0B90" w:rsidRDefault="009C0B90" w:rsidP="009C0B90">
            <w:pPr>
              <w:pStyle w:val="ListParagraph"/>
              <w:numPr>
                <w:ilvl w:val="0"/>
                <w:numId w:val="13"/>
              </w:numPr>
              <w:rPr>
                <w:color w:val="538135" w:themeColor="accent6" w:themeShade="BF"/>
              </w:rPr>
            </w:pPr>
            <w:r w:rsidRPr="009C0B90">
              <w:rPr>
                <w:color w:val="538135" w:themeColor="accent6" w:themeShade="BF"/>
              </w:rPr>
              <w:t xml:space="preserve">Determine intervals on which functions are increasing, constant, or decreasing, and determine maxima and minima of functions. </w:t>
            </w:r>
          </w:p>
          <w:p w:rsidR="009C0B90" w:rsidRPr="00C73566" w:rsidRDefault="009C0B90" w:rsidP="00C23225">
            <w:pPr>
              <w:pStyle w:val="ListParagraph"/>
              <w:numPr>
                <w:ilvl w:val="0"/>
                <w:numId w:val="13"/>
              </w:numPr>
              <w:rPr>
                <w:color w:val="538135" w:themeColor="accent6" w:themeShade="BF"/>
              </w:rPr>
            </w:pPr>
            <w:r w:rsidRPr="009C0B90">
              <w:rPr>
                <w:color w:val="538135" w:themeColor="accent6" w:themeShade="BF"/>
              </w:rPr>
              <w:t>Determine the average rate of change of a function.</w:t>
            </w:r>
          </w:p>
        </w:tc>
        <w:tc>
          <w:tcPr>
            <w:tcW w:w="3600" w:type="dxa"/>
          </w:tcPr>
          <w:p w:rsidR="00C73566" w:rsidRPr="00C73566" w:rsidRDefault="00C73566" w:rsidP="00C73566">
            <w:pPr>
              <w:rPr>
                <w:rFonts w:ascii="Cambria Math" w:hAnsi="Cambria Math"/>
                <w:sz w:val="24"/>
                <w:szCs w:val="24"/>
              </w:rPr>
            </w:pPr>
            <w:r w:rsidRPr="00C73566">
              <w:rPr>
                <w:rFonts w:ascii="Cambria Math" w:hAnsi="Cambria Math"/>
                <w:sz w:val="24"/>
                <w:szCs w:val="24"/>
              </w:rPr>
              <w:t xml:space="preserve">Page 40 # 1, 5-7, 11, 13, 17, 18, 23, 25, 32, 33, 35, 43, 46, 55-59 odd,  </w:t>
            </w:r>
          </w:p>
          <w:p w:rsidR="00C73566" w:rsidRPr="00C73566" w:rsidRDefault="00C73566" w:rsidP="00C73566">
            <w:pPr>
              <w:rPr>
                <w:rFonts w:ascii="Cambria Math" w:hAnsi="Cambria Math"/>
                <w:sz w:val="24"/>
                <w:szCs w:val="24"/>
              </w:rPr>
            </w:pPr>
            <w:r w:rsidRPr="00C73566">
              <w:rPr>
                <w:rFonts w:ascii="Cambria Math" w:hAnsi="Cambria Math"/>
                <w:sz w:val="24"/>
                <w:szCs w:val="24"/>
              </w:rPr>
              <w:t xml:space="preserve">ACT Review: 94-96                                        </w:t>
            </w:r>
          </w:p>
          <w:p w:rsidR="009C0B90" w:rsidRDefault="009C0B90" w:rsidP="009C0B90">
            <w:pPr>
              <w:rPr>
                <w:rFonts w:ascii="Cambria Math" w:hAnsi="Cambria Math"/>
                <w:sz w:val="24"/>
                <w:szCs w:val="24"/>
              </w:rPr>
            </w:pPr>
          </w:p>
          <w:p w:rsidR="009C0B90" w:rsidRDefault="009C0B90" w:rsidP="009C0B90">
            <w:pPr>
              <w:rPr>
                <w:rFonts w:ascii="Cambria Math" w:hAnsi="Cambria Math"/>
                <w:sz w:val="24"/>
                <w:szCs w:val="24"/>
              </w:rPr>
            </w:pPr>
          </w:p>
          <w:p w:rsid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r w:rsidRPr="009C0B90">
              <w:rPr>
                <w:rFonts w:ascii="Cambria Math" w:hAnsi="Cambria Math"/>
                <w:sz w:val="24"/>
                <w:szCs w:val="24"/>
              </w:rPr>
              <w:t xml:space="preserve">Optional Page 44 #1-15 for </w:t>
            </w:r>
            <w:r>
              <w:rPr>
                <w:rFonts w:ascii="Cambria Math" w:hAnsi="Cambria Math"/>
                <w:sz w:val="24"/>
                <w:szCs w:val="24"/>
              </w:rPr>
              <w:t xml:space="preserve">quiz </w:t>
            </w:r>
            <w:r w:rsidRPr="009C0B90">
              <w:rPr>
                <w:rFonts w:ascii="Cambria Math" w:hAnsi="Cambria Math"/>
                <w:sz w:val="24"/>
                <w:szCs w:val="24"/>
              </w:rPr>
              <w:t xml:space="preserve">practice                                   </w:t>
            </w: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pStyle w:val="BodyText2"/>
              <w:rPr>
                <w:rFonts w:ascii="Cambria Math" w:hAnsi="Cambria Math"/>
                <w:szCs w:val="24"/>
              </w:rPr>
            </w:pPr>
            <w:r w:rsidRPr="009C0B90">
              <w:rPr>
                <w:rFonts w:ascii="Cambria Math" w:hAnsi="Cambria Math"/>
                <w:szCs w:val="24"/>
              </w:rPr>
              <w:t>Quiz in class</w:t>
            </w:r>
          </w:p>
        </w:tc>
        <w:tc>
          <w:tcPr>
            <w:tcW w:w="3600" w:type="dxa"/>
          </w:tcPr>
          <w:p w:rsidR="009C0B90" w:rsidRPr="009C0B90" w:rsidRDefault="009C0B90" w:rsidP="009C0B90">
            <w:pPr>
              <w:rPr>
                <w:rFonts w:ascii="Cambria Math" w:hAnsi="Cambria Math"/>
                <w:sz w:val="24"/>
                <w:szCs w:val="24"/>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rPr>
                <w:rFonts w:ascii="Cambria Math" w:hAnsi="Cambria Math"/>
                <w:sz w:val="24"/>
                <w:szCs w:val="24"/>
              </w:rPr>
            </w:pPr>
            <w:r w:rsidRPr="009C0B90">
              <w:rPr>
                <w:rFonts w:ascii="Cambria Math" w:hAnsi="Cambria Math"/>
                <w:b/>
                <w:sz w:val="24"/>
                <w:szCs w:val="24"/>
              </w:rPr>
              <w:t>1-5 – Parent Functions and Transformations</w:t>
            </w:r>
          </w:p>
          <w:p w:rsidR="009C0B90" w:rsidRPr="009C0B90" w:rsidRDefault="009C0B90" w:rsidP="009C0B90">
            <w:pPr>
              <w:rPr>
                <w:rFonts w:ascii="Cambria Math" w:hAnsi="Cambria Math"/>
                <w:color w:val="538135" w:themeColor="accent6" w:themeShade="BF"/>
                <w:sz w:val="24"/>
                <w:szCs w:val="24"/>
              </w:rPr>
            </w:pPr>
            <w:r w:rsidRPr="009C0B90">
              <w:rPr>
                <w:rFonts w:ascii="Cambria Math" w:hAnsi="Cambria Math"/>
                <w:color w:val="538135" w:themeColor="accent6" w:themeShade="BF"/>
                <w:sz w:val="24"/>
                <w:szCs w:val="24"/>
              </w:rPr>
              <w:t>Objectives</w:t>
            </w:r>
          </w:p>
          <w:p w:rsidR="009C0B90" w:rsidRPr="009C0B90" w:rsidRDefault="009C0B90" w:rsidP="009C0B90">
            <w:pPr>
              <w:pStyle w:val="ListParagraph"/>
              <w:numPr>
                <w:ilvl w:val="0"/>
                <w:numId w:val="11"/>
              </w:numPr>
              <w:rPr>
                <w:color w:val="538135" w:themeColor="accent6" w:themeShade="BF"/>
                <w:szCs w:val="24"/>
              </w:rPr>
            </w:pPr>
            <w:r w:rsidRPr="009C0B90">
              <w:rPr>
                <w:color w:val="538135" w:themeColor="accent6" w:themeShade="BF"/>
                <w:szCs w:val="24"/>
              </w:rPr>
              <w:t>Identify and graph parent functions</w:t>
            </w:r>
          </w:p>
          <w:p w:rsidR="009C0B90" w:rsidRPr="00C73566" w:rsidRDefault="009C0B90" w:rsidP="00C23225">
            <w:pPr>
              <w:pStyle w:val="ListParagraph"/>
              <w:numPr>
                <w:ilvl w:val="0"/>
                <w:numId w:val="11"/>
              </w:numPr>
              <w:rPr>
                <w:color w:val="538135" w:themeColor="accent6" w:themeShade="BF"/>
                <w:szCs w:val="24"/>
              </w:rPr>
            </w:pPr>
            <w:r w:rsidRPr="009C0B90">
              <w:rPr>
                <w:color w:val="538135" w:themeColor="accent6" w:themeShade="BF"/>
                <w:szCs w:val="24"/>
              </w:rPr>
              <w:t>Identify and graph transformations of parent functions</w:t>
            </w:r>
          </w:p>
        </w:tc>
        <w:tc>
          <w:tcPr>
            <w:tcW w:w="3600" w:type="dxa"/>
          </w:tcPr>
          <w:p w:rsidR="009C0B90" w:rsidRPr="009C0B90" w:rsidRDefault="009C0B90" w:rsidP="009C0B90">
            <w:pPr>
              <w:rPr>
                <w:rFonts w:ascii="Cambria Math" w:hAnsi="Cambria Math"/>
                <w:sz w:val="24"/>
                <w:szCs w:val="24"/>
              </w:rPr>
            </w:pPr>
            <w:r w:rsidRPr="009C0B90">
              <w:rPr>
                <w:rFonts w:ascii="Cambria Math" w:hAnsi="Cambria Math"/>
                <w:sz w:val="24"/>
                <w:szCs w:val="24"/>
              </w:rPr>
              <w:t>Worksheet</w:t>
            </w: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rPr>
                <w:rFonts w:ascii="Cambria Math" w:hAnsi="Cambria Math"/>
                <w:b/>
                <w:sz w:val="24"/>
                <w:szCs w:val="24"/>
              </w:rPr>
            </w:pPr>
            <w:r w:rsidRPr="009C0B90">
              <w:rPr>
                <w:rFonts w:ascii="Cambria Math" w:hAnsi="Cambria Math"/>
                <w:b/>
                <w:sz w:val="24"/>
                <w:szCs w:val="24"/>
              </w:rPr>
              <w:t>1-6 – Function Operations and Composition of Functions</w:t>
            </w:r>
          </w:p>
          <w:p w:rsidR="009C0B90" w:rsidRPr="009C0B90" w:rsidRDefault="009C0B90" w:rsidP="009C0B90">
            <w:pPr>
              <w:rPr>
                <w:rFonts w:ascii="Cambria Math" w:hAnsi="Cambria Math"/>
                <w:color w:val="538135" w:themeColor="accent6" w:themeShade="BF"/>
                <w:sz w:val="24"/>
                <w:szCs w:val="24"/>
              </w:rPr>
            </w:pPr>
            <w:r w:rsidRPr="009C0B90">
              <w:rPr>
                <w:rFonts w:ascii="Cambria Math" w:hAnsi="Cambria Math"/>
                <w:color w:val="538135" w:themeColor="accent6" w:themeShade="BF"/>
                <w:sz w:val="24"/>
                <w:szCs w:val="24"/>
              </w:rPr>
              <w:t>Objectives</w:t>
            </w:r>
          </w:p>
          <w:p w:rsidR="009C0B90" w:rsidRPr="009C0B90" w:rsidRDefault="009C0B90" w:rsidP="009C0B90">
            <w:pPr>
              <w:pStyle w:val="ListParagraph"/>
              <w:numPr>
                <w:ilvl w:val="0"/>
                <w:numId w:val="12"/>
              </w:numPr>
              <w:rPr>
                <w:color w:val="538135" w:themeColor="accent6" w:themeShade="BF"/>
                <w:szCs w:val="24"/>
              </w:rPr>
            </w:pPr>
            <w:r w:rsidRPr="009C0B90">
              <w:rPr>
                <w:color w:val="538135" w:themeColor="accent6" w:themeShade="BF"/>
                <w:szCs w:val="24"/>
              </w:rPr>
              <w:t xml:space="preserve">Perform operations with functions. </w:t>
            </w:r>
          </w:p>
          <w:p w:rsidR="009C0B90" w:rsidRPr="009C0B90" w:rsidRDefault="009C0B90" w:rsidP="009C0B90">
            <w:pPr>
              <w:pStyle w:val="ListParagraph"/>
              <w:numPr>
                <w:ilvl w:val="0"/>
                <w:numId w:val="12"/>
              </w:numPr>
              <w:rPr>
                <w:color w:val="538135" w:themeColor="accent6" w:themeShade="BF"/>
                <w:szCs w:val="24"/>
              </w:rPr>
            </w:pPr>
            <w:r w:rsidRPr="009C0B90">
              <w:rPr>
                <w:color w:val="538135" w:themeColor="accent6" w:themeShade="BF"/>
                <w:szCs w:val="24"/>
              </w:rPr>
              <w:t xml:space="preserve">Find compositions of functions. </w:t>
            </w:r>
          </w:p>
          <w:p w:rsidR="009C0B90" w:rsidRPr="009C0B90" w:rsidRDefault="009C0B90" w:rsidP="00C23225">
            <w:pPr>
              <w:rPr>
                <w:rFonts w:ascii="Cambria Math" w:hAnsi="Cambria Math"/>
                <w:sz w:val="24"/>
                <w:szCs w:val="24"/>
              </w:rPr>
            </w:pPr>
          </w:p>
        </w:tc>
        <w:tc>
          <w:tcPr>
            <w:tcW w:w="3600" w:type="dxa"/>
          </w:tcPr>
          <w:p w:rsidR="009C0B90" w:rsidRPr="009C0B90" w:rsidRDefault="009C0B90" w:rsidP="009C0B90">
            <w:pPr>
              <w:rPr>
                <w:rFonts w:ascii="Cambria Math" w:hAnsi="Cambria Math"/>
                <w:sz w:val="24"/>
                <w:szCs w:val="24"/>
              </w:rPr>
            </w:pPr>
            <w:r w:rsidRPr="009C0B90">
              <w:rPr>
                <w:rFonts w:ascii="Cambria Math" w:hAnsi="Cambria Math"/>
                <w:sz w:val="24"/>
                <w:szCs w:val="24"/>
              </w:rPr>
              <w:t>Page 61 # 7, 12, 13, 19, 23, 29, 31, 36, 38, 41, 53, 61-66, 68, ACT Review: 106-107</w:t>
            </w:r>
          </w:p>
          <w:p w:rsidR="009C0B90" w:rsidRPr="009C0B90" w:rsidRDefault="009C0B90" w:rsidP="009C0B90">
            <w:pPr>
              <w:rPr>
                <w:rFonts w:ascii="Cambria Math" w:hAnsi="Cambria Math"/>
                <w:sz w:val="24"/>
                <w:szCs w:val="24"/>
              </w:rPr>
            </w:pPr>
          </w:p>
          <w:p w:rsidR="009C0B90" w:rsidRPr="009C0B90" w:rsidRDefault="009C0B90" w:rsidP="009C0B90">
            <w:pPr>
              <w:rPr>
                <w:rFonts w:ascii="Cambria Math" w:hAnsi="Cambria Math"/>
                <w:sz w:val="24"/>
                <w:szCs w:val="24"/>
              </w:rPr>
            </w:pPr>
            <w:r w:rsidRPr="009C0B90">
              <w:rPr>
                <w:rFonts w:ascii="Cambria Math" w:hAnsi="Cambria Math"/>
                <w:sz w:val="24"/>
                <w:szCs w:val="24"/>
              </w:rPr>
              <w:t xml:space="preserve">Extra Credit on Homework </w:t>
            </w:r>
          </w:p>
          <w:p w:rsidR="009C0B90" w:rsidRPr="009C0B90" w:rsidRDefault="009C0B90" w:rsidP="009C0B90">
            <w:pPr>
              <w:rPr>
                <w:rFonts w:ascii="Cambria Math" w:hAnsi="Cambria Math"/>
                <w:sz w:val="24"/>
                <w:szCs w:val="24"/>
              </w:rPr>
            </w:pPr>
            <w:r w:rsidRPr="009C0B90">
              <w:rPr>
                <w:rFonts w:ascii="Cambria Math" w:hAnsi="Cambria Math"/>
                <w:sz w:val="24"/>
                <w:szCs w:val="24"/>
              </w:rPr>
              <w:t xml:space="preserve">Due on the review day. </w:t>
            </w:r>
          </w:p>
          <w:p w:rsidR="009C0B90" w:rsidRPr="009C0B90" w:rsidRDefault="009C0B90" w:rsidP="009C0B90">
            <w:pPr>
              <w:rPr>
                <w:rFonts w:ascii="Cambria Math" w:hAnsi="Cambria Math"/>
                <w:sz w:val="24"/>
                <w:szCs w:val="24"/>
              </w:rPr>
            </w:pPr>
            <w:r w:rsidRPr="009C0B90">
              <w:rPr>
                <w:rFonts w:ascii="Cambria Math" w:hAnsi="Cambria Math"/>
                <w:sz w:val="24"/>
                <w:szCs w:val="24"/>
              </w:rPr>
              <w:t>Page 64 #108</w:t>
            </w:r>
          </w:p>
          <w:p w:rsidR="009C0B90" w:rsidRPr="009C0B90" w:rsidRDefault="009C0B90" w:rsidP="009C0B90">
            <w:pPr>
              <w:rPr>
                <w:rFonts w:ascii="Cambria Math" w:hAnsi="Cambria Math"/>
                <w:sz w:val="24"/>
                <w:szCs w:val="24"/>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23225">
            <w:pPr>
              <w:rPr>
                <w:rFonts w:ascii="Cambria Math" w:hAnsi="Cambria Math"/>
                <w:b/>
                <w:sz w:val="24"/>
                <w:szCs w:val="24"/>
              </w:rPr>
            </w:pPr>
            <w:r w:rsidRPr="009C0B90">
              <w:rPr>
                <w:rFonts w:ascii="Cambria Math" w:hAnsi="Cambria Math"/>
                <w:b/>
                <w:sz w:val="24"/>
                <w:szCs w:val="24"/>
              </w:rPr>
              <w:t>1</w:t>
            </w:r>
            <w:r w:rsidRPr="009C0B90">
              <w:rPr>
                <w:rFonts w:ascii="Cambria Math" w:hAnsi="Cambria Math"/>
                <w:sz w:val="24"/>
                <w:szCs w:val="24"/>
              </w:rPr>
              <w:t>-7 –</w:t>
            </w:r>
            <w:r w:rsidRPr="009C0B90">
              <w:rPr>
                <w:rFonts w:ascii="Cambria Math" w:hAnsi="Cambria Math"/>
                <w:b/>
                <w:sz w:val="24"/>
                <w:szCs w:val="24"/>
              </w:rPr>
              <w:t xml:space="preserve"> Inverse Relations and Functions</w:t>
            </w:r>
          </w:p>
          <w:p w:rsidR="009C0B90" w:rsidRPr="009C0B90" w:rsidRDefault="009C0B90" w:rsidP="009C0B90">
            <w:pPr>
              <w:rPr>
                <w:rFonts w:ascii="Cambria Math" w:hAnsi="Cambria Math"/>
                <w:color w:val="538135" w:themeColor="accent6" w:themeShade="BF"/>
                <w:sz w:val="24"/>
                <w:szCs w:val="24"/>
              </w:rPr>
            </w:pPr>
            <w:r w:rsidRPr="009C0B90">
              <w:rPr>
                <w:rFonts w:ascii="Cambria Math" w:hAnsi="Cambria Math"/>
                <w:color w:val="538135" w:themeColor="accent6" w:themeShade="BF"/>
                <w:sz w:val="24"/>
                <w:szCs w:val="24"/>
              </w:rPr>
              <w:t>Objectives</w:t>
            </w:r>
          </w:p>
          <w:p w:rsidR="009C0B90" w:rsidRPr="009C0B90" w:rsidRDefault="009C0B90" w:rsidP="009C0B90">
            <w:pPr>
              <w:pStyle w:val="ListParagraph"/>
              <w:numPr>
                <w:ilvl w:val="0"/>
                <w:numId w:val="11"/>
              </w:numPr>
              <w:rPr>
                <w:color w:val="538135" w:themeColor="accent6" w:themeShade="BF"/>
                <w:szCs w:val="24"/>
              </w:rPr>
            </w:pPr>
            <w:r w:rsidRPr="009C0B90">
              <w:rPr>
                <w:color w:val="538135" w:themeColor="accent6" w:themeShade="BF"/>
                <w:szCs w:val="24"/>
              </w:rPr>
              <w:t>Use the horizontal line test to determine inverse functions.</w:t>
            </w:r>
          </w:p>
          <w:p w:rsidR="009C0B90" w:rsidRPr="00C73566" w:rsidRDefault="009C0B90" w:rsidP="00C23225">
            <w:pPr>
              <w:pStyle w:val="ListParagraph"/>
              <w:numPr>
                <w:ilvl w:val="0"/>
                <w:numId w:val="11"/>
              </w:numPr>
              <w:rPr>
                <w:color w:val="538135" w:themeColor="accent6" w:themeShade="BF"/>
                <w:szCs w:val="24"/>
              </w:rPr>
            </w:pPr>
            <w:r w:rsidRPr="009C0B90">
              <w:rPr>
                <w:color w:val="538135" w:themeColor="accent6" w:themeShade="BF"/>
                <w:szCs w:val="24"/>
              </w:rPr>
              <w:t xml:space="preserve">Find inverse functions algebraically. </w:t>
            </w:r>
          </w:p>
        </w:tc>
        <w:tc>
          <w:tcPr>
            <w:tcW w:w="3600" w:type="dxa"/>
          </w:tcPr>
          <w:p w:rsidR="009C0B90" w:rsidRPr="009C0B90" w:rsidRDefault="009C0B90" w:rsidP="009C0B90">
            <w:pPr>
              <w:rPr>
                <w:rFonts w:ascii="Cambria Math" w:hAnsi="Cambria Math"/>
                <w:sz w:val="24"/>
                <w:szCs w:val="24"/>
              </w:rPr>
            </w:pPr>
            <w:r w:rsidRPr="009C0B90">
              <w:rPr>
                <w:rFonts w:ascii="Cambria Math" w:hAnsi="Cambria Math"/>
                <w:sz w:val="24"/>
                <w:szCs w:val="24"/>
              </w:rPr>
              <w:t>Page 70 #9, 11 15, 17, 24, 27, 32, 45, 46-51, ACT Review 101-104</w:t>
            </w:r>
          </w:p>
          <w:p w:rsidR="009C0B90" w:rsidRPr="009C0B90" w:rsidRDefault="009C0B90" w:rsidP="00C23225">
            <w:pPr>
              <w:rPr>
                <w:rFonts w:ascii="Cambria Math" w:hAnsi="Cambria Math"/>
                <w:b/>
                <w:sz w:val="24"/>
                <w:szCs w:val="24"/>
                <w:u w:val="single"/>
              </w:rPr>
            </w:pPr>
          </w:p>
        </w:tc>
        <w:tc>
          <w:tcPr>
            <w:tcW w:w="1188" w:type="dxa"/>
          </w:tcPr>
          <w:p w:rsidR="009C0B90" w:rsidRPr="009C0B90" w:rsidRDefault="009C0B90" w:rsidP="00C23225">
            <w:pPr>
              <w:rPr>
                <w:rFonts w:ascii="Cambria Math" w:hAnsi="Cambria Math"/>
                <w:b/>
                <w:sz w:val="24"/>
                <w:szCs w:val="24"/>
              </w:rPr>
            </w:pPr>
          </w:p>
        </w:tc>
      </w:tr>
      <w:tr w:rsidR="009C0B90" w:rsidRPr="009C0B90" w:rsidTr="00C23225">
        <w:tc>
          <w:tcPr>
            <w:tcW w:w="4068" w:type="dxa"/>
          </w:tcPr>
          <w:p w:rsidR="009C0B90" w:rsidRPr="009C0B90" w:rsidRDefault="009C0B90" w:rsidP="00C73566">
            <w:pPr>
              <w:rPr>
                <w:rFonts w:ascii="Cambria Math" w:hAnsi="Cambria Math"/>
                <w:b/>
                <w:sz w:val="24"/>
                <w:szCs w:val="24"/>
              </w:rPr>
            </w:pPr>
            <w:r w:rsidRPr="009C0B90">
              <w:rPr>
                <w:rFonts w:ascii="Cambria Math" w:hAnsi="Cambria Math"/>
                <w:b/>
                <w:sz w:val="24"/>
                <w:szCs w:val="24"/>
              </w:rPr>
              <w:t xml:space="preserve">Test over </w:t>
            </w:r>
            <w:r w:rsidR="00C73566">
              <w:rPr>
                <w:rFonts w:ascii="Cambria Math" w:hAnsi="Cambria Math"/>
                <w:b/>
                <w:sz w:val="24"/>
                <w:szCs w:val="24"/>
              </w:rPr>
              <w:t>Lap 1 in the Testing Center</w:t>
            </w:r>
          </w:p>
        </w:tc>
        <w:tc>
          <w:tcPr>
            <w:tcW w:w="3600" w:type="dxa"/>
          </w:tcPr>
          <w:p w:rsidR="009C0B90" w:rsidRPr="009C0B90" w:rsidRDefault="009C0B90" w:rsidP="00C23225">
            <w:pPr>
              <w:rPr>
                <w:rFonts w:ascii="Cambria Math" w:hAnsi="Cambria Math"/>
                <w:b/>
                <w:sz w:val="24"/>
                <w:szCs w:val="24"/>
                <w:u w:val="single"/>
              </w:rPr>
            </w:pPr>
            <w:r w:rsidRPr="009C0B90">
              <w:rPr>
                <w:rFonts w:ascii="Cambria Math" w:hAnsi="Cambria Math"/>
                <w:b/>
                <w:sz w:val="24"/>
                <w:szCs w:val="24"/>
                <w:u w:val="single"/>
              </w:rPr>
              <w:t>SUMMATIVE ASSESSMENT</w:t>
            </w:r>
          </w:p>
        </w:tc>
        <w:tc>
          <w:tcPr>
            <w:tcW w:w="1188" w:type="dxa"/>
          </w:tcPr>
          <w:p w:rsidR="009C0B90" w:rsidRPr="009C0B90" w:rsidRDefault="009C0B90" w:rsidP="00C23225">
            <w:pPr>
              <w:rPr>
                <w:rFonts w:ascii="Cambria Math" w:hAnsi="Cambria Math"/>
                <w:b/>
                <w:sz w:val="24"/>
                <w:szCs w:val="24"/>
              </w:rPr>
            </w:pPr>
          </w:p>
        </w:tc>
      </w:tr>
    </w:tbl>
    <w:p w:rsidR="009C0B90" w:rsidRPr="009C0B90" w:rsidRDefault="009C0B90" w:rsidP="009C0B90">
      <w:pPr>
        <w:rPr>
          <w:rFonts w:ascii="Cambria Math" w:hAnsi="Cambria Math"/>
          <w:b/>
          <w:sz w:val="24"/>
          <w:szCs w:val="24"/>
        </w:rPr>
      </w:pPr>
    </w:p>
    <w:p w:rsidR="005E2A8D" w:rsidRPr="009C0B90" w:rsidRDefault="00F36B04">
      <w:pPr>
        <w:rPr>
          <w:rFonts w:ascii="Cambria Math" w:hAnsi="Cambria Math"/>
          <w:sz w:val="24"/>
          <w:szCs w:val="24"/>
        </w:rPr>
      </w:pPr>
    </w:p>
    <w:sectPr w:rsidR="005E2A8D" w:rsidRPr="009C0B90" w:rsidSect="009C0B9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04" w:rsidRDefault="00F36B04" w:rsidP="009C0B90">
      <w:r>
        <w:separator/>
      </w:r>
    </w:p>
  </w:endnote>
  <w:endnote w:type="continuationSeparator" w:id="0">
    <w:p w:rsidR="00F36B04" w:rsidRDefault="00F36B04" w:rsidP="009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ghtning Bolt">
    <w:panose1 w:val="02000500000000000000"/>
    <w:charset w:val="00"/>
    <w:family w:val="auto"/>
    <w:pitch w:val="variable"/>
    <w:sig w:usb0="A00000A7" w:usb1="5000004A" w:usb2="00000000" w:usb3="00000000" w:csb0="00000111" w:csb1="00000000"/>
  </w:font>
  <w:font w:name="MS Outlook">
    <w:panose1 w:val="0501010001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lessings through Raindrops">
    <w:panose1 w:val="02000000000000000000"/>
    <w:charset w:val="00"/>
    <w:family w:val="auto"/>
    <w:pitch w:val="variable"/>
    <w:sig w:usb0="A000002F" w:usb1="00000042"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04" w:rsidRDefault="00F36B04" w:rsidP="009C0B90">
      <w:r>
        <w:separator/>
      </w:r>
    </w:p>
  </w:footnote>
  <w:footnote w:type="continuationSeparator" w:id="0">
    <w:p w:rsidR="00F36B04" w:rsidRDefault="00F36B04" w:rsidP="009C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90" w:rsidRPr="009C0B90" w:rsidRDefault="009C0B90" w:rsidP="009C0B90">
    <w:pPr>
      <w:pStyle w:val="Header"/>
      <w:rPr>
        <w:rFonts w:ascii="Cambria Math" w:hAnsi="Cambria Math"/>
        <w:color w:val="385623" w:themeColor="accent6" w:themeShade="80"/>
        <w:sz w:val="24"/>
        <w:szCs w:val="24"/>
      </w:rPr>
    </w:pPr>
    <w:r w:rsidRPr="009C0B90">
      <w:rPr>
        <w:rFonts w:ascii="Cambria Math" w:hAnsi="Cambria Math"/>
        <w:color w:val="385623" w:themeColor="accent6" w:themeShade="80"/>
        <w:sz w:val="24"/>
        <w:szCs w:val="24"/>
      </w:rPr>
      <w:t>Albertson Pre-Calculus/Trig ACP</w:t>
    </w:r>
    <w:r w:rsidRPr="009C0B90">
      <w:rPr>
        <w:rFonts w:ascii="Cambria Math" w:hAnsi="Cambria Math"/>
        <w:color w:val="385623" w:themeColor="accent6" w:themeShade="80"/>
        <w:sz w:val="24"/>
        <w:szCs w:val="24"/>
      </w:rPr>
      <w:tab/>
    </w:r>
    <w:r w:rsidRPr="009C0B90">
      <w:rPr>
        <w:rFonts w:ascii="Cambria Math" w:hAnsi="Cambria Math"/>
        <w:color w:val="385623" w:themeColor="accent6" w:themeShade="80"/>
        <w:sz w:val="24"/>
        <w:szCs w:val="24"/>
      </w:rPr>
      <w:tab/>
      <w:t>Name ______________________________________</w:t>
    </w:r>
  </w:p>
  <w:p w:rsidR="009C0B90" w:rsidRPr="009C0B90" w:rsidRDefault="009C0B90" w:rsidP="009C0B90">
    <w:pPr>
      <w:pStyle w:val="Header"/>
      <w:rPr>
        <w:rFonts w:ascii="Cambria Math" w:hAnsi="Cambria Math"/>
        <w:color w:val="385623" w:themeColor="accent6" w:themeShade="80"/>
        <w:sz w:val="24"/>
        <w:szCs w:val="24"/>
      </w:rPr>
    </w:pPr>
    <w:r w:rsidRPr="009C0B90">
      <w:rPr>
        <w:rFonts w:ascii="Cambria Math" w:hAnsi="Cambria Math"/>
        <w:color w:val="385623" w:themeColor="accent6" w:themeShade="80"/>
        <w:sz w:val="24"/>
        <w:szCs w:val="24"/>
      </w:rPr>
      <w:t>Lap 1 – Chapter 1 Functions from a Calculus Perspective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D7"/>
    <w:multiLevelType w:val="hybridMultilevel"/>
    <w:tmpl w:val="25B6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A1F58"/>
    <w:multiLevelType w:val="hybridMultilevel"/>
    <w:tmpl w:val="588A04BC"/>
    <w:lvl w:ilvl="0" w:tplc="AB4ADE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000E"/>
    <w:multiLevelType w:val="singleLevel"/>
    <w:tmpl w:val="87E6FC62"/>
    <w:lvl w:ilvl="0">
      <w:start w:val="1"/>
      <w:numFmt w:val="decimal"/>
      <w:lvlText w:val="%1"/>
      <w:lvlJc w:val="left"/>
      <w:pPr>
        <w:tabs>
          <w:tab w:val="num" w:pos="360"/>
        </w:tabs>
        <w:ind w:left="360" w:hanging="360"/>
      </w:pPr>
      <w:rPr>
        <w:rFonts w:hint="default"/>
        <w:b/>
      </w:rPr>
    </w:lvl>
  </w:abstractNum>
  <w:abstractNum w:abstractNumId="3" w15:restartNumberingAfterBreak="0">
    <w:nsid w:val="14677938"/>
    <w:multiLevelType w:val="hybridMultilevel"/>
    <w:tmpl w:val="69E032C4"/>
    <w:lvl w:ilvl="0" w:tplc="AB4ADE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02A4C"/>
    <w:multiLevelType w:val="hybridMultilevel"/>
    <w:tmpl w:val="516C19F4"/>
    <w:lvl w:ilvl="0" w:tplc="A9D24FB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48D5"/>
    <w:multiLevelType w:val="hybridMultilevel"/>
    <w:tmpl w:val="2F564A04"/>
    <w:lvl w:ilvl="0" w:tplc="F75ADDFC">
      <w:start w:val="4"/>
      <w:numFmt w:val="bullet"/>
      <w:pStyle w:val="Blue"/>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225E7"/>
    <w:multiLevelType w:val="singleLevel"/>
    <w:tmpl w:val="8C38E9CA"/>
    <w:lvl w:ilvl="0">
      <w:start w:val="1"/>
      <w:numFmt w:val="decimal"/>
      <w:lvlText w:val="%1"/>
      <w:lvlJc w:val="left"/>
      <w:pPr>
        <w:tabs>
          <w:tab w:val="num" w:pos="360"/>
        </w:tabs>
        <w:ind w:left="360" w:hanging="360"/>
      </w:pPr>
      <w:rPr>
        <w:rFonts w:hint="default"/>
        <w:b/>
      </w:rPr>
    </w:lvl>
  </w:abstractNum>
  <w:abstractNum w:abstractNumId="7" w15:restartNumberingAfterBreak="0">
    <w:nsid w:val="41BF0CAA"/>
    <w:multiLevelType w:val="hybridMultilevel"/>
    <w:tmpl w:val="FE28E89C"/>
    <w:lvl w:ilvl="0" w:tplc="BE101192">
      <w:start w:val="1"/>
      <w:numFmt w:val="bullet"/>
      <w:lvlText w:val="#"/>
      <w:lvlJc w:val="left"/>
      <w:pPr>
        <w:ind w:left="720" w:hanging="360"/>
      </w:pPr>
      <w:rPr>
        <w:rFonts w:ascii="Lightning Bolt" w:hAnsi="Lightning Bo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24082"/>
    <w:multiLevelType w:val="singleLevel"/>
    <w:tmpl w:val="F16A2746"/>
    <w:lvl w:ilvl="0">
      <w:start w:val="1"/>
      <w:numFmt w:val="decimal"/>
      <w:lvlText w:val="%1"/>
      <w:lvlJc w:val="left"/>
      <w:pPr>
        <w:tabs>
          <w:tab w:val="num" w:pos="360"/>
        </w:tabs>
        <w:ind w:left="360" w:hanging="360"/>
      </w:pPr>
      <w:rPr>
        <w:rFonts w:hint="default"/>
        <w:b/>
      </w:rPr>
    </w:lvl>
  </w:abstractNum>
  <w:abstractNum w:abstractNumId="9" w15:restartNumberingAfterBreak="0">
    <w:nsid w:val="4CFC3527"/>
    <w:multiLevelType w:val="singleLevel"/>
    <w:tmpl w:val="D4648442"/>
    <w:lvl w:ilvl="0">
      <w:start w:val="1"/>
      <w:numFmt w:val="decimal"/>
      <w:lvlText w:val="%1"/>
      <w:lvlJc w:val="left"/>
      <w:pPr>
        <w:tabs>
          <w:tab w:val="num" w:pos="360"/>
        </w:tabs>
        <w:ind w:left="360" w:hanging="360"/>
      </w:pPr>
      <w:rPr>
        <w:rFonts w:hint="default"/>
        <w:b/>
      </w:rPr>
    </w:lvl>
  </w:abstractNum>
  <w:abstractNum w:abstractNumId="10" w15:restartNumberingAfterBreak="0">
    <w:nsid w:val="512F4C72"/>
    <w:multiLevelType w:val="hybridMultilevel"/>
    <w:tmpl w:val="D2023BF4"/>
    <w:lvl w:ilvl="0" w:tplc="86889B76">
      <w:start w:val="1"/>
      <w:numFmt w:val="bullet"/>
      <w:lvlText w:val=""/>
      <w:lvlJc w:val="left"/>
      <w:pPr>
        <w:ind w:left="720" w:hanging="360"/>
      </w:pPr>
      <w:rPr>
        <w:rFonts w:ascii="MS Outlook" w:hAnsi="MS Outl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A5687"/>
    <w:multiLevelType w:val="multilevel"/>
    <w:tmpl w:val="A90CAEFE"/>
    <w:lvl w:ilvl="0">
      <w:start w:val="1"/>
      <w:numFmt w:val="decimal"/>
      <w:pStyle w:val="Heading3"/>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C4738E7"/>
    <w:multiLevelType w:val="hybridMultilevel"/>
    <w:tmpl w:val="4EEAC0AE"/>
    <w:lvl w:ilvl="0" w:tplc="1124F1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B4697"/>
    <w:multiLevelType w:val="multilevel"/>
    <w:tmpl w:val="938E2406"/>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465"/>
        </w:tabs>
        <w:ind w:left="46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13"/>
  </w:num>
  <w:num w:numId="3">
    <w:abstractNumId w:val="11"/>
  </w:num>
  <w:num w:numId="4">
    <w:abstractNumId w:val="9"/>
  </w:num>
  <w:num w:numId="5">
    <w:abstractNumId w:val="6"/>
  </w:num>
  <w:num w:numId="6">
    <w:abstractNumId w:val="8"/>
  </w:num>
  <w:num w:numId="7">
    <w:abstractNumId w:val="2"/>
  </w:num>
  <w:num w:numId="8">
    <w:abstractNumId w:val="12"/>
  </w:num>
  <w:num w:numId="9">
    <w:abstractNumId w:val="7"/>
  </w:num>
  <w:num w:numId="10">
    <w:abstractNumId w:val="10"/>
  </w:num>
  <w:num w:numId="11">
    <w:abstractNumId w:val="4"/>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0"/>
    <w:rsid w:val="00166B8F"/>
    <w:rsid w:val="00395B24"/>
    <w:rsid w:val="005C2BB8"/>
    <w:rsid w:val="006319D7"/>
    <w:rsid w:val="00664EE4"/>
    <w:rsid w:val="007D62A9"/>
    <w:rsid w:val="00874BA3"/>
    <w:rsid w:val="00934E21"/>
    <w:rsid w:val="009C0B90"/>
    <w:rsid w:val="00AD1DEA"/>
    <w:rsid w:val="00B52B08"/>
    <w:rsid w:val="00B842B8"/>
    <w:rsid w:val="00BB7F7E"/>
    <w:rsid w:val="00C73566"/>
    <w:rsid w:val="00EC3FC8"/>
    <w:rsid w:val="00F36B04"/>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331AC-6162-4FC0-8BA8-AC49DDA7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9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C0B90"/>
    <w:pPr>
      <w:keepNext/>
      <w:jc w:val="center"/>
      <w:outlineLvl w:val="1"/>
    </w:pPr>
    <w:rPr>
      <w:b/>
      <w:sz w:val="24"/>
    </w:rPr>
  </w:style>
  <w:style w:type="paragraph" w:styleId="Heading3">
    <w:name w:val="heading 3"/>
    <w:basedOn w:val="Normal"/>
    <w:next w:val="Normal"/>
    <w:link w:val="Heading3Char"/>
    <w:qFormat/>
    <w:rsid w:val="009C0B90"/>
    <w:pPr>
      <w:keepNext/>
      <w:numPr>
        <w:numId w:val="3"/>
      </w:numPr>
      <w:outlineLvl w:val="2"/>
    </w:pPr>
    <w:rPr>
      <w:sz w:val="24"/>
    </w:rPr>
  </w:style>
  <w:style w:type="paragraph" w:styleId="Heading4">
    <w:name w:val="heading 4"/>
    <w:basedOn w:val="Normal"/>
    <w:next w:val="Normal"/>
    <w:link w:val="Heading4Char"/>
    <w:qFormat/>
    <w:rsid w:val="009C0B9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
    <w:name w:val="Blue"/>
    <w:basedOn w:val="NoSpacing"/>
    <w:autoRedefine/>
    <w:qFormat/>
    <w:rsid w:val="005C2BB8"/>
    <w:pPr>
      <w:numPr>
        <w:numId w:val="1"/>
      </w:numPr>
      <w:ind w:left="0" w:firstLine="0"/>
    </w:pPr>
    <w:rPr>
      <w:rFonts w:ascii="Blessings through Raindrops" w:hAnsi="Blessings through Raindrops"/>
      <w:sz w:val="26"/>
    </w:rPr>
  </w:style>
  <w:style w:type="paragraph" w:styleId="NoSpacing">
    <w:name w:val="No Spacing"/>
    <w:uiPriority w:val="1"/>
    <w:qFormat/>
    <w:rsid w:val="005C2BB8"/>
    <w:pPr>
      <w:spacing w:after="0" w:line="240" w:lineRule="auto"/>
    </w:pPr>
  </w:style>
  <w:style w:type="character" w:customStyle="1" w:styleId="Blue1">
    <w:name w:val="Blue1"/>
    <w:basedOn w:val="DefaultParagraphFont"/>
    <w:uiPriority w:val="1"/>
    <w:qFormat/>
    <w:rsid w:val="005C2BB8"/>
    <w:rPr>
      <w:rFonts w:ascii="Blessings through Raindrops" w:hAnsi="Blessings through Raindrops"/>
      <w:color w:val="0070C0"/>
      <w:sz w:val="26"/>
    </w:rPr>
  </w:style>
  <w:style w:type="character" w:customStyle="1" w:styleId="Red">
    <w:name w:val="Red"/>
    <w:basedOn w:val="DefaultParagraphFont"/>
    <w:uiPriority w:val="1"/>
    <w:qFormat/>
    <w:rsid w:val="007D62A9"/>
    <w:rPr>
      <w:color w:val="C00000"/>
      <w:sz w:val="24"/>
    </w:rPr>
  </w:style>
  <w:style w:type="paragraph" w:customStyle="1" w:styleId="Algebra1B">
    <w:name w:val="Algebra 1B"/>
    <w:basedOn w:val="Normal"/>
    <w:autoRedefine/>
    <w:qFormat/>
    <w:rsid w:val="006319D7"/>
    <w:rPr>
      <w:rFonts w:ascii="Blessings through Raindrops" w:hAnsi="Blessings through Raindrops"/>
      <w:szCs w:val="24"/>
    </w:rPr>
  </w:style>
  <w:style w:type="paragraph" w:styleId="Header">
    <w:name w:val="header"/>
    <w:basedOn w:val="Normal"/>
    <w:link w:val="HeaderChar"/>
    <w:uiPriority w:val="99"/>
    <w:unhideWhenUsed/>
    <w:rsid w:val="009C0B90"/>
    <w:pPr>
      <w:tabs>
        <w:tab w:val="center" w:pos="4680"/>
        <w:tab w:val="right" w:pos="9360"/>
      </w:tabs>
    </w:pPr>
  </w:style>
  <w:style w:type="character" w:customStyle="1" w:styleId="HeaderChar">
    <w:name w:val="Header Char"/>
    <w:basedOn w:val="DefaultParagraphFont"/>
    <w:link w:val="Header"/>
    <w:uiPriority w:val="99"/>
    <w:rsid w:val="009C0B90"/>
    <w:rPr>
      <w:rFonts w:ascii="Cambria Math" w:hAnsi="Cambria Math"/>
      <w:sz w:val="24"/>
    </w:rPr>
  </w:style>
  <w:style w:type="paragraph" w:styleId="Footer">
    <w:name w:val="footer"/>
    <w:basedOn w:val="Normal"/>
    <w:link w:val="FooterChar"/>
    <w:uiPriority w:val="99"/>
    <w:unhideWhenUsed/>
    <w:rsid w:val="009C0B90"/>
    <w:pPr>
      <w:tabs>
        <w:tab w:val="center" w:pos="4680"/>
        <w:tab w:val="right" w:pos="9360"/>
      </w:tabs>
    </w:pPr>
  </w:style>
  <w:style w:type="character" w:customStyle="1" w:styleId="FooterChar">
    <w:name w:val="Footer Char"/>
    <w:basedOn w:val="DefaultParagraphFont"/>
    <w:link w:val="Footer"/>
    <w:uiPriority w:val="99"/>
    <w:rsid w:val="009C0B90"/>
    <w:rPr>
      <w:rFonts w:ascii="Cambria Math" w:hAnsi="Cambria Math"/>
      <w:sz w:val="24"/>
    </w:rPr>
  </w:style>
  <w:style w:type="character" w:customStyle="1" w:styleId="Heading2Char">
    <w:name w:val="Heading 2 Char"/>
    <w:basedOn w:val="DefaultParagraphFont"/>
    <w:link w:val="Heading2"/>
    <w:rsid w:val="009C0B9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C0B9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C0B90"/>
    <w:rPr>
      <w:rFonts w:ascii="Times New Roman" w:eastAsia="Times New Roman" w:hAnsi="Times New Roman" w:cs="Times New Roman"/>
      <w:sz w:val="24"/>
      <w:szCs w:val="20"/>
    </w:rPr>
  </w:style>
  <w:style w:type="paragraph" w:styleId="BodyText">
    <w:name w:val="Body Text"/>
    <w:basedOn w:val="Normal"/>
    <w:link w:val="BodyTextChar"/>
    <w:rsid w:val="009C0B90"/>
    <w:rPr>
      <w:sz w:val="24"/>
    </w:rPr>
  </w:style>
  <w:style w:type="character" w:customStyle="1" w:styleId="BodyTextChar">
    <w:name w:val="Body Text Char"/>
    <w:basedOn w:val="DefaultParagraphFont"/>
    <w:link w:val="BodyText"/>
    <w:rsid w:val="009C0B90"/>
    <w:rPr>
      <w:rFonts w:ascii="Times New Roman" w:eastAsia="Times New Roman" w:hAnsi="Times New Roman" w:cs="Times New Roman"/>
      <w:sz w:val="24"/>
      <w:szCs w:val="20"/>
    </w:rPr>
  </w:style>
  <w:style w:type="paragraph" w:styleId="BodyText2">
    <w:name w:val="Body Text 2"/>
    <w:basedOn w:val="Normal"/>
    <w:link w:val="BodyText2Char"/>
    <w:rsid w:val="009C0B90"/>
    <w:rPr>
      <w:b/>
      <w:sz w:val="24"/>
    </w:rPr>
  </w:style>
  <w:style w:type="character" w:customStyle="1" w:styleId="BodyText2Char">
    <w:name w:val="Body Text 2 Char"/>
    <w:basedOn w:val="DefaultParagraphFont"/>
    <w:link w:val="BodyText2"/>
    <w:rsid w:val="009C0B90"/>
    <w:rPr>
      <w:rFonts w:ascii="Times New Roman" w:eastAsia="Times New Roman" w:hAnsi="Times New Roman" w:cs="Times New Roman"/>
      <w:b/>
      <w:sz w:val="24"/>
      <w:szCs w:val="20"/>
    </w:rPr>
  </w:style>
  <w:style w:type="paragraph" w:styleId="ListParagraph">
    <w:name w:val="List Paragraph"/>
    <w:basedOn w:val="Normal"/>
    <w:uiPriority w:val="34"/>
    <w:qFormat/>
    <w:rsid w:val="009C0B90"/>
    <w:pPr>
      <w:ind w:left="720"/>
      <w:contextualSpacing/>
    </w:pPr>
    <w:rPr>
      <w:rFonts w:ascii="Cambria Math" w:eastAsiaTheme="minorHAnsi" w:hAnsi="Cambria Math" w:cstheme="minorBidi"/>
      <w:sz w:val="24"/>
      <w:szCs w:val="22"/>
    </w:rPr>
  </w:style>
  <w:style w:type="paragraph" w:styleId="BalloonText">
    <w:name w:val="Balloon Text"/>
    <w:basedOn w:val="Normal"/>
    <w:link w:val="BalloonTextChar"/>
    <w:uiPriority w:val="99"/>
    <w:semiHidden/>
    <w:unhideWhenUsed/>
    <w:rsid w:val="00EC3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Katee</dc:creator>
  <cp:keywords/>
  <dc:description/>
  <cp:lastModifiedBy>Albertson, Katee</cp:lastModifiedBy>
  <cp:revision>4</cp:revision>
  <cp:lastPrinted>2017-08-11T19:29:00Z</cp:lastPrinted>
  <dcterms:created xsi:type="dcterms:W3CDTF">2017-07-31T18:23:00Z</dcterms:created>
  <dcterms:modified xsi:type="dcterms:W3CDTF">2017-08-11T19:31:00Z</dcterms:modified>
</cp:coreProperties>
</file>